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«</w:t>
      </w:r>
      <w:r w:rsidDel="00000000" w:rsidR="00000000" w:rsidRPr="00000000">
        <w:rPr>
          <w:b w:val="1"/>
          <w:color w:val="313942"/>
          <w:rtl w:val="0"/>
        </w:rPr>
        <w:t xml:space="preserve">Фантастические существа Петербурга и где они обитают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»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состои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тся 5 февраля в 13:30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постоянной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https://us02web.zoom.us/j/82489432222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Roboto" w:cs="Roboto" w:eastAsia="Roboto" w:hAnsi="Roboto"/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</w:t>
      </w:r>
      <w:r w:rsidDel="00000000" w:rsidR="00000000" w:rsidRPr="00000000">
        <w:rPr>
          <w:rFonts w:ascii="Roboto" w:cs="Roboto" w:eastAsia="Roboto" w:hAnsi="Roboto"/>
          <w:color w:val="313942"/>
          <w:sz w:val="20"/>
          <w:szCs w:val="20"/>
          <w:rtl w:val="0"/>
        </w:rPr>
        <w:t xml:space="preserve">82489432222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24894322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