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Занятие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по абонементу «Как читать архитектуру» Готика »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начнется 6 февраля в 12:30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доступно по постоянной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https://us02web.zoom.us/j/84093233053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</w:t>
      </w:r>
      <w:r w:rsidDel="00000000" w:rsidR="00000000" w:rsidRPr="00000000">
        <w:rPr>
          <w:color w:val="313942"/>
          <w:sz w:val="20"/>
          <w:szCs w:val="20"/>
          <w:rtl w:val="0"/>
        </w:rPr>
        <w:t xml:space="preserve">840 9323 3053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+7(953)357-89-05 Александра Михайловна.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409323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