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Первое 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абонемента 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«</w:t>
      </w:r>
      <w:r w:rsidDel="00000000" w:rsidR="00000000" w:rsidRPr="00000000">
        <w:rPr>
          <w:b w:val="1"/>
          <w:color w:val="313942"/>
          <w:rtl w:val="0"/>
        </w:rPr>
        <w:t xml:space="preserve">Великие русские ученые. М.В. Ломоносов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состои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тся 12 февраля в 17:00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https://us02web.zoom.us/j/85188652511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851 8865 2511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+7(911)783-18-82, Константин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